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48B5" w14:textId="0248065E" w:rsidR="00953623" w:rsidRPr="003C23C0" w:rsidRDefault="000A306C" w:rsidP="00953623">
      <w:pPr>
        <w:pStyle w:val="Title"/>
        <w:rPr>
          <w:b/>
          <w:bCs/>
          <w:color w:val="538135" w:themeColor="accent6" w:themeShade="BF"/>
          <w:lang w:val="en-US"/>
        </w:rPr>
      </w:pPr>
      <w:r w:rsidRPr="003C23C0">
        <w:rPr>
          <w:noProof/>
          <w:color w:val="538135" w:themeColor="accent6" w:themeShade="BF"/>
        </w:rPr>
        <w:drawing>
          <wp:anchor distT="0" distB="0" distL="114300" distR="114300" simplePos="0" relativeHeight="251658240" behindDoc="1" locked="0" layoutInCell="1" allowOverlap="1" wp14:anchorId="422C7F99" wp14:editId="3DCE97D7">
            <wp:simplePos x="0" y="0"/>
            <wp:positionH relativeFrom="column">
              <wp:posOffset>4693920</wp:posOffset>
            </wp:positionH>
            <wp:positionV relativeFrom="paragraph">
              <wp:posOffset>0</wp:posOffset>
            </wp:positionV>
            <wp:extent cx="990600" cy="1356360"/>
            <wp:effectExtent l="0" t="0" r="0" b="0"/>
            <wp:wrapTight wrapText="bothSides">
              <wp:wrapPolygon edited="0">
                <wp:start x="0" y="0"/>
                <wp:lineTo x="0" y="21236"/>
                <wp:lineTo x="21185" y="21236"/>
                <wp:lineTo x="21185" y="0"/>
                <wp:lineTo x="0" y="0"/>
              </wp:wrapPolygon>
            </wp:wrapTight>
            <wp:docPr id="4" name="Picture 3">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anchor>
        </w:drawing>
      </w:r>
      <w:r w:rsidR="00953623" w:rsidRPr="003C23C0">
        <w:rPr>
          <w:b/>
          <w:bCs/>
          <w:color w:val="538135" w:themeColor="accent6" w:themeShade="BF"/>
          <w:lang w:val="en-US"/>
        </w:rPr>
        <w:t xml:space="preserve">Biddulph Town Council                     </w:t>
      </w:r>
      <w:bookmarkStart w:id="0" w:name="_Hlk63422194"/>
      <w:bookmarkEnd w:id="0"/>
    </w:p>
    <w:p w14:paraId="318D4756" w14:textId="77777777" w:rsidR="00953623" w:rsidRDefault="00953623" w:rsidP="00953623">
      <w:pPr>
        <w:pStyle w:val="Title"/>
        <w:rPr>
          <w:b/>
          <w:bCs/>
          <w:color w:val="00B050"/>
          <w:lang w:val="en-US"/>
        </w:rPr>
      </w:pPr>
    </w:p>
    <w:p w14:paraId="5B2B3C58" w14:textId="20CB3AF5" w:rsidR="00E95694" w:rsidRPr="00A107AF" w:rsidRDefault="00A107AF" w:rsidP="00A107AF">
      <w:pPr>
        <w:pStyle w:val="Title"/>
        <w:rPr>
          <w:b/>
          <w:bCs/>
        </w:rPr>
      </w:pPr>
      <w:r w:rsidRPr="00A107AF">
        <w:rPr>
          <w:b/>
          <w:bCs/>
        </w:rPr>
        <w:t>C</w:t>
      </w:r>
      <w:r w:rsidR="00915619">
        <w:rPr>
          <w:b/>
          <w:bCs/>
        </w:rPr>
        <w:t xml:space="preserve">OMMUNITY ENGAGEMENT STATEMENT </w:t>
      </w:r>
      <w:r w:rsidRPr="00A107AF">
        <w:rPr>
          <w:b/>
          <w:bCs/>
        </w:rPr>
        <w:t xml:space="preserve"> </w:t>
      </w:r>
    </w:p>
    <w:p w14:paraId="094DA049" w14:textId="77777777" w:rsidR="00A107AF" w:rsidRDefault="00A107AF" w:rsidP="00A11AC7">
      <w:pPr>
        <w:pStyle w:val="Heading1"/>
        <w:spacing w:before="0" w:line="240" w:lineRule="auto"/>
        <w:rPr>
          <w:b/>
          <w:bCs/>
        </w:rPr>
      </w:pPr>
    </w:p>
    <w:p w14:paraId="4FC8C648" w14:textId="07D59108" w:rsidR="00E95694" w:rsidRPr="00210A68" w:rsidRDefault="00A107AF" w:rsidP="00A11AC7">
      <w:pPr>
        <w:pStyle w:val="Heading1"/>
        <w:spacing w:before="0" w:line="240" w:lineRule="auto"/>
        <w:rPr>
          <w:b/>
          <w:bCs/>
        </w:rPr>
      </w:pPr>
      <w:r>
        <w:rPr>
          <w:b/>
          <w:bCs/>
        </w:rPr>
        <w:t>WRITTEN BY</w:t>
      </w:r>
      <w:r w:rsidR="00953623" w:rsidRPr="00210A68">
        <w:rPr>
          <w:b/>
          <w:bCs/>
        </w:rPr>
        <w:t>:</w:t>
      </w:r>
      <w:r w:rsidR="00953623" w:rsidRPr="00210A68">
        <w:rPr>
          <w:b/>
          <w:bCs/>
        </w:rPr>
        <w:tab/>
      </w:r>
    </w:p>
    <w:p w14:paraId="72FD88BD" w14:textId="5D797538" w:rsidR="00953623" w:rsidRPr="003C23C0" w:rsidRDefault="00A107AF" w:rsidP="00A11AC7">
      <w:pPr>
        <w:spacing w:line="240" w:lineRule="auto"/>
        <w:jc w:val="both"/>
        <w:rPr>
          <w:rFonts w:cstheme="minorHAnsi"/>
          <w:b/>
          <w:sz w:val="28"/>
          <w:szCs w:val="28"/>
        </w:rPr>
      </w:pPr>
      <w:r>
        <w:rPr>
          <w:rFonts w:cstheme="minorHAnsi"/>
          <w:sz w:val="28"/>
          <w:szCs w:val="28"/>
        </w:rPr>
        <w:t xml:space="preserve">Mrs Sarah Haydon, Chief Officer </w:t>
      </w:r>
    </w:p>
    <w:p w14:paraId="1BAF570F" w14:textId="0BAE0C75" w:rsidR="00E95694" w:rsidRPr="00210A68" w:rsidRDefault="00A13031" w:rsidP="00A11AC7">
      <w:pPr>
        <w:pStyle w:val="Heading1"/>
        <w:spacing w:before="0" w:line="240" w:lineRule="auto"/>
        <w:rPr>
          <w:b/>
          <w:bCs/>
        </w:rPr>
      </w:pPr>
      <w:r>
        <w:rPr>
          <w:b/>
          <w:bCs/>
        </w:rPr>
        <w:t>REVIEWED</w:t>
      </w:r>
      <w:r w:rsidR="00A107AF">
        <w:rPr>
          <w:b/>
          <w:bCs/>
        </w:rPr>
        <w:t xml:space="preserve">: </w:t>
      </w:r>
      <w:r w:rsidR="00953623" w:rsidRPr="00210A68">
        <w:rPr>
          <w:b/>
          <w:bCs/>
        </w:rPr>
        <w:tab/>
      </w:r>
    </w:p>
    <w:p w14:paraId="0373B459" w14:textId="4CD8BBD1" w:rsidR="00953623" w:rsidRPr="007441C6" w:rsidRDefault="00A13031" w:rsidP="00A11AC7">
      <w:pPr>
        <w:spacing w:line="240" w:lineRule="auto"/>
        <w:jc w:val="both"/>
        <w:rPr>
          <w:rFonts w:cstheme="minorHAnsi"/>
          <w:b/>
          <w:sz w:val="28"/>
          <w:szCs w:val="28"/>
        </w:rPr>
      </w:pPr>
      <w:r w:rsidRPr="007441C6">
        <w:rPr>
          <w:rFonts w:cstheme="minorHAnsi"/>
          <w:bCs/>
          <w:sz w:val="28"/>
          <w:szCs w:val="28"/>
        </w:rPr>
        <w:t xml:space="preserve">June </w:t>
      </w:r>
      <w:r w:rsidR="004360DE" w:rsidRPr="007441C6">
        <w:rPr>
          <w:rFonts w:cstheme="minorHAnsi"/>
          <w:bCs/>
          <w:sz w:val="28"/>
          <w:szCs w:val="28"/>
        </w:rPr>
        <w:t>2023</w:t>
      </w:r>
    </w:p>
    <w:p w14:paraId="62A40350" w14:textId="1376EF2E" w:rsidR="00E95694" w:rsidRDefault="00A107AF" w:rsidP="00A11AC7">
      <w:pPr>
        <w:pStyle w:val="Heading1"/>
        <w:spacing w:before="0" w:line="240" w:lineRule="auto"/>
        <w:rPr>
          <w:b/>
          <w:bCs/>
        </w:rPr>
      </w:pPr>
      <w:r>
        <w:rPr>
          <w:b/>
          <w:bCs/>
        </w:rPr>
        <w:t xml:space="preserve">APPROVAL DATE: </w:t>
      </w:r>
    </w:p>
    <w:p w14:paraId="40A84CD8" w14:textId="704992DF" w:rsidR="00A107AF" w:rsidRPr="007441C6" w:rsidRDefault="00A13031" w:rsidP="00A107AF">
      <w:pPr>
        <w:spacing w:before="80" w:after="80"/>
        <w:rPr>
          <w:rFonts w:cs="Arial"/>
          <w:sz w:val="28"/>
          <w:szCs w:val="28"/>
        </w:rPr>
      </w:pPr>
      <w:r>
        <w:rPr>
          <w:rFonts w:cs="Arial"/>
          <w:sz w:val="28"/>
          <w:szCs w:val="28"/>
        </w:rPr>
        <w:t xml:space="preserve">Finance Strategy and Management </w:t>
      </w:r>
      <w:r w:rsidR="00A107AF" w:rsidRPr="00A107AF">
        <w:rPr>
          <w:rFonts w:cs="Arial"/>
          <w:sz w:val="28"/>
          <w:szCs w:val="28"/>
        </w:rPr>
        <w:t>Committee</w:t>
      </w:r>
      <w:r w:rsidR="00A107AF">
        <w:rPr>
          <w:rFonts w:cs="Arial"/>
          <w:sz w:val="28"/>
          <w:szCs w:val="28"/>
        </w:rPr>
        <w:t xml:space="preserve"> </w:t>
      </w:r>
      <w:r w:rsidR="00915619">
        <w:rPr>
          <w:rFonts w:cs="Arial"/>
          <w:sz w:val="28"/>
          <w:szCs w:val="28"/>
        </w:rPr>
        <w:t>–</w:t>
      </w:r>
      <w:r w:rsidR="00A107AF" w:rsidRPr="00A107AF">
        <w:rPr>
          <w:rFonts w:cs="Arial"/>
          <w:sz w:val="28"/>
          <w:szCs w:val="28"/>
        </w:rPr>
        <w:t xml:space="preserve"> </w:t>
      </w:r>
      <w:r w:rsidR="00E2277E" w:rsidRPr="007441C6">
        <w:rPr>
          <w:rFonts w:cs="Arial"/>
          <w:sz w:val="28"/>
          <w:szCs w:val="28"/>
        </w:rPr>
        <w:t>25 July</w:t>
      </w:r>
      <w:r w:rsidRPr="007441C6">
        <w:rPr>
          <w:rFonts w:cs="Arial"/>
          <w:sz w:val="28"/>
          <w:szCs w:val="28"/>
        </w:rPr>
        <w:t xml:space="preserve"> 202</w:t>
      </w:r>
      <w:r w:rsidR="004360DE" w:rsidRPr="007441C6">
        <w:rPr>
          <w:rFonts w:cs="Arial"/>
          <w:sz w:val="28"/>
          <w:szCs w:val="28"/>
        </w:rPr>
        <w:t>3</w:t>
      </w:r>
    </w:p>
    <w:p w14:paraId="54C264F7" w14:textId="1153ED7F" w:rsidR="00A107AF" w:rsidRPr="007441C6" w:rsidRDefault="00A107AF" w:rsidP="00A107AF">
      <w:pPr>
        <w:rPr>
          <w:sz w:val="28"/>
          <w:szCs w:val="28"/>
        </w:rPr>
      </w:pPr>
      <w:r w:rsidRPr="00A107AF">
        <w:rPr>
          <w:rFonts w:cs="Arial"/>
          <w:sz w:val="28"/>
          <w:szCs w:val="28"/>
        </w:rPr>
        <w:t>Town Council</w:t>
      </w:r>
      <w:r>
        <w:rPr>
          <w:rFonts w:cs="Arial"/>
          <w:sz w:val="28"/>
          <w:szCs w:val="28"/>
        </w:rPr>
        <w:t xml:space="preserve"> </w:t>
      </w:r>
      <w:r w:rsidR="00915619">
        <w:rPr>
          <w:rFonts w:cs="Arial"/>
          <w:sz w:val="28"/>
          <w:szCs w:val="28"/>
        </w:rPr>
        <w:t>–</w:t>
      </w:r>
      <w:r w:rsidRPr="00A107AF">
        <w:rPr>
          <w:rFonts w:cs="Arial"/>
          <w:sz w:val="28"/>
          <w:szCs w:val="28"/>
        </w:rPr>
        <w:t xml:space="preserve"> </w:t>
      </w:r>
      <w:r w:rsidR="00E2277E" w:rsidRPr="007441C6">
        <w:rPr>
          <w:rFonts w:cs="Arial"/>
          <w:sz w:val="28"/>
          <w:szCs w:val="28"/>
        </w:rPr>
        <w:t>12 September</w:t>
      </w:r>
      <w:r w:rsidR="004360DE" w:rsidRPr="007441C6">
        <w:rPr>
          <w:rFonts w:cs="Arial"/>
          <w:sz w:val="28"/>
          <w:szCs w:val="28"/>
        </w:rPr>
        <w:t xml:space="preserve"> 2023 </w:t>
      </w:r>
    </w:p>
    <w:p w14:paraId="3E9C70E8" w14:textId="03308A94" w:rsidR="00953623" w:rsidRPr="00A107AF" w:rsidRDefault="00A107AF" w:rsidP="00A107AF">
      <w:pPr>
        <w:pStyle w:val="Heading1"/>
        <w:rPr>
          <w:b/>
          <w:bCs/>
        </w:rPr>
      </w:pPr>
      <w:r w:rsidRPr="00A107AF">
        <w:rPr>
          <w:b/>
          <w:bCs/>
        </w:rPr>
        <w:t xml:space="preserve">REVIEW DATE: </w:t>
      </w:r>
    </w:p>
    <w:p w14:paraId="2D007797" w14:textId="35B2880B" w:rsidR="00A107AF" w:rsidRPr="007441C6" w:rsidRDefault="004360DE" w:rsidP="00A107AF">
      <w:pPr>
        <w:spacing w:line="240" w:lineRule="auto"/>
        <w:jc w:val="both"/>
        <w:rPr>
          <w:rFonts w:ascii="Calibri" w:hAnsi="Calibri" w:cs="Calibri"/>
          <w:bCs/>
          <w:sz w:val="28"/>
          <w:szCs w:val="28"/>
        </w:rPr>
      </w:pPr>
      <w:r w:rsidRPr="007441C6">
        <w:rPr>
          <w:rFonts w:ascii="Calibri" w:hAnsi="Calibri" w:cs="Calibri"/>
          <w:bCs/>
          <w:sz w:val="28"/>
          <w:szCs w:val="28"/>
        </w:rPr>
        <w:t>June</w:t>
      </w:r>
      <w:r w:rsidR="00915619" w:rsidRPr="007441C6">
        <w:rPr>
          <w:rFonts w:ascii="Calibri" w:hAnsi="Calibri" w:cs="Calibri"/>
          <w:bCs/>
          <w:sz w:val="28"/>
          <w:szCs w:val="28"/>
        </w:rPr>
        <w:t xml:space="preserve"> </w:t>
      </w:r>
      <w:r w:rsidRPr="007441C6">
        <w:rPr>
          <w:rFonts w:ascii="Calibri" w:hAnsi="Calibri" w:cs="Calibri"/>
          <w:bCs/>
          <w:sz w:val="28"/>
          <w:szCs w:val="28"/>
        </w:rPr>
        <w:t>2025</w:t>
      </w:r>
    </w:p>
    <w:p w14:paraId="303FCC45" w14:textId="77777777" w:rsidR="00A107AF" w:rsidRDefault="00A107AF" w:rsidP="00A107AF">
      <w:pPr>
        <w:spacing w:line="240" w:lineRule="auto"/>
        <w:jc w:val="both"/>
        <w:rPr>
          <w:rFonts w:ascii="Calibri" w:hAnsi="Calibri" w:cs="Calibri"/>
          <w:bCs/>
          <w:sz w:val="28"/>
          <w:szCs w:val="28"/>
        </w:rPr>
      </w:pPr>
    </w:p>
    <w:p w14:paraId="69528473" w14:textId="098E4B4F" w:rsidR="00E95694" w:rsidRPr="00A107AF" w:rsidRDefault="00A107AF" w:rsidP="00A107AF">
      <w:pPr>
        <w:pStyle w:val="Heading1"/>
        <w:rPr>
          <w:b/>
          <w:bCs/>
        </w:rPr>
      </w:pPr>
      <w:r w:rsidRPr="00A107AF">
        <w:rPr>
          <w:b/>
          <w:bCs/>
        </w:rPr>
        <w:t>INTRODUCTION</w:t>
      </w:r>
    </w:p>
    <w:p w14:paraId="790FAADF" w14:textId="3EEB4E40" w:rsidR="00A107AF" w:rsidRDefault="00A107AF" w:rsidP="00915619">
      <w:pPr>
        <w:spacing w:before="60" w:after="60"/>
        <w:rPr>
          <w:rFonts w:cs="Arial"/>
          <w:sz w:val="28"/>
          <w:szCs w:val="28"/>
        </w:rPr>
      </w:pPr>
      <w:r w:rsidRPr="00915619">
        <w:rPr>
          <w:rFonts w:ascii="Calibri" w:hAnsi="Calibri" w:cs="Calibri"/>
          <w:sz w:val="28"/>
          <w:szCs w:val="28"/>
        </w:rPr>
        <w:t xml:space="preserve">1.1 </w:t>
      </w:r>
      <w:r w:rsidR="00915619" w:rsidRPr="00915619">
        <w:rPr>
          <w:rFonts w:cs="Arial"/>
          <w:sz w:val="28"/>
          <w:szCs w:val="28"/>
        </w:rPr>
        <w:t>The purpose of this Statement is to describe how the Town Council will engage effectively with communities to ensure they are actively involved in decision-making.</w:t>
      </w:r>
    </w:p>
    <w:p w14:paraId="05690BA6" w14:textId="77777777" w:rsidR="00915619" w:rsidRPr="00915619" w:rsidRDefault="00915619" w:rsidP="00915619">
      <w:pPr>
        <w:spacing w:before="60" w:after="60"/>
        <w:rPr>
          <w:rFonts w:cs="Arial"/>
          <w:bCs/>
          <w:sz w:val="28"/>
          <w:szCs w:val="28"/>
        </w:rPr>
      </w:pPr>
      <w:r w:rsidRPr="00915619">
        <w:rPr>
          <w:rFonts w:ascii="Calibri" w:hAnsi="Calibri" w:cs="Calibri"/>
          <w:sz w:val="28"/>
          <w:szCs w:val="28"/>
        </w:rPr>
        <w:t xml:space="preserve">1.2 </w:t>
      </w:r>
      <w:r w:rsidRPr="00915619">
        <w:rPr>
          <w:rFonts w:cs="Arial"/>
          <w:sz w:val="28"/>
          <w:szCs w:val="28"/>
        </w:rPr>
        <w:t xml:space="preserve">This document should be read in conjunction with the </w:t>
      </w:r>
      <w:r w:rsidRPr="00915619">
        <w:rPr>
          <w:rFonts w:cs="Arial"/>
          <w:b/>
          <w:sz w:val="28"/>
          <w:szCs w:val="28"/>
        </w:rPr>
        <w:t>Partnerships Protocol</w:t>
      </w:r>
      <w:r w:rsidRPr="00915619">
        <w:rPr>
          <w:rFonts w:cs="Arial"/>
          <w:sz w:val="28"/>
          <w:szCs w:val="28"/>
        </w:rPr>
        <w:t xml:space="preserve">, which highlights the Town Council’s belief that </w:t>
      </w:r>
      <w:r w:rsidRPr="00915619">
        <w:rPr>
          <w:rFonts w:cs="Arial"/>
          <w:bCs/>
          <w:sz w:val="28"/>
          <w:szCs w:val="28"/>
        </w:rPr>
        <w:t xml:space="preserve">effective partnerships assist the Council in meeting its strategic priorities. </w:t>
      </w:r>
    </w:p>
    <w:p w14:paraId="29F0A19E" w14:textId="77777777" w:rsidR="00915619" w:rsidRPr="00915619" w:rsidRDefault="00915619" w:rsidP="00915619">
      <w:pPr>
        <w:spacing w:before="60" w:after="60"/>
        <w:rPr>
          <w:rFonts w:cs="Arial"/>
          <w:bCs/>
          <w:sz w:val="28"/>
          <w:szCs w:val="28"/>
        </w:rPr>
      </w:pPr>
      <w:r w:rsidRPr="00915619">
        <w:rPr>
          <w:rFonts w:cs="Arial"/>
          <w:bCs/>
          <w:sz w:val="28"/>
          <w:szCs w:val="28"/>
        </w:rPr>
        <w:t>The Council recognises that there are issues to be addressed in Biddulph which we cannot, and should not, undertake on our own. We need, therefore, to work positively and constructively in partnership with other individuals and organisations.</w:t>
      </w:r>
    </w:p>
    <w:p w14:paraId="6425CF7B" w14:textId="20028C9D" w:rsidR="00915619" w:rsidRDefault="00915619" w:rsidP="00915619">
      <w:pPr>
        <w:spacing w:before="60" w:after="60"/>
        <w:rPr>
          <w:rFonts w:cs="Arial"/>
          <w:bCs/>
          <w:sz w:val="28"/>
          <w:szCs w:val="28"/>
        </w:rPr>
      </w:pPr>
      <w:r w:rsidRPr="00915619">
        <w:rPr>
          <w:rFonts w:cs="Arial"/>
          <w:bCs/>
          <w:sz w:val="28"/>
          <w:szCs w:val="28"/>
        </w:rPr>
        <w:t xml:space="preserve">This Statement builds on the principles established in the </w:t>
      </w:r>
      <w:r w:rsidRPr="00A13031">
        <w:rPr>
          <w:rFonts w:cs="Arial"/>
          <w:b/>
          <w:sz w:val="28"/>
          <w:szCs w:val="28"/>
        </w:rPr>
        <w:t>Partnerships Protocol</w:t>
      </w:r>
      <w:r w:rsidRPr="00915619">
        <w:rPr>
          <w:rFonts w:cs="Arial"/>
          <w:bCs/>
          <w:sz w:val="28"/>
          <w:szCs w:val="28"/>
        </w:rPr>
        <w:t>.</w:t>
      </w:r>
    </w:p>
    <w:p w14:paraId="6F06753D" w14:textId="77777777" w:rsidR="00915619" w:rsidRPr="00915619" w:rsidRDefault="00915619" w:rsidP="00915619">
      <w:pPr>
        <w:spacing w:before="60" w:after="60"/>
        <w:rPr>
          <w:rFonts w:cstheme="minorHAnsi"/>
          <w:sz w:val="28"/>
          <w:szCs w:val="28"/>
        </w:rPr>
      </w:pPr>
      <w:r w:rsidRPr="00915619">
        <w:rPr>
          <w:rFonts w:cstheme="minorHAnsi"/>
          <w:bCs/>
          <w:sz w:val="28"/>
          <w:szCs w:val="28"/>
        </w:rPr>
        <w:t xml:space="preserve">1.3 </w:t>
      </w:r>
      <w:r w:rsidRPr="00915619">
        <w:rPr>
          <w:rFonts w:cstheme="minorHAnsi"/>
          <w:sz w:val="28"/>
          <w:szCs w:val="28"/>
        </w:rPr>
        <w:t xml:space="preserve">Biddulph Town Council is committed to: </w:t>
      </w:r>
    </w:p>
    <w:p w14:paraId="65CCA97B" w14:textId="77777777" w:rsidR="00915619" w:rsidRPr="00915619" w:rsidRDefault="00915619" w:rsidP="00915619">
      <w:pPr>
        <w:pStyle w:val="ListParagraph"/>
        <w:numPr>
          <w:ilvl w:val="0"/>
          <w:numId w:val="21"/>
        </w:numPr>
        <w:spacing w:before="60" w:after="60"/>
        <w:rPr>
          <w:rFonts w:asciiTheme="minorHAnsi" w:hAnsiTheme="minorHAnsi" w:cstheme="minorHAnsi"/>
          <w:sz w:val="28"/>
          <w:szCs w:val="28"/>
        </w:rPr>
      </w:pPr>
      <w:r w:rsidRPr="00915619">
        <w:rPr>
          <w:rFonts w:asciiTheme="minorHAnsi" w:hAnsiTheme="minorHAnsi" w:cstheme="minorHAnsi"/>
          <w:sz w:val="28"/>
          <w:szCs w:val="28"/>
        </w:rPr>
        <w:t>sharing resources to achieve outcomes;</w:t>
      </w:r>
    </w:p>
    <w:p w14:paraId="778ECB7E" w14:textId="77777777" w:rsidR="00915619" w:rsidRPr="00915619" w:rsidRDefault="00915619" w:rsidP="00915619">
      <w:pPr>
        <w:pStyle w:val="ListParagraph"/>
        <w:numPr>
          <w:ilvl w:val="0"/>
          <w:numId w:val="21"/>
        </w:numPr>
        <w:spacing w:before="60" w:after="60"/>
        <w:rPr>
          <w:rFonts w:asciiTheme="minorHAnsi" w:hAnsiTheme="minorHAnsi" w:cstheme="minorHAnsi"/>
          <w:sz w:val="28"/>
          <w:szCs w:val="28"/>
        </w:rPr>
      </w:pPr>
      <w:r w:rsidRPr="00915619">
        <w:rPr>
          <w:rFonts w:asciiTheme="minorHAnsi" w:hAnsiTheme="minorHAnsi" w:cstheme="minorHAnsi"/>
          <w:sz w:val="28"/>
          <w:szCs w:val="28"/>
        </w:rPr>
        <w:t>monitoring how well we have used our resources;</w:t>
      </w:r>
    </w:p>
    <w:p w14:paraId="3C218B9F" w14:textId="77777777" w:rsidR="00915619" w:rsidRPr="00915619" w:rsidRDefault="00915619" w:rsidP="00915619">
      <w:pPr>
        <w:pStyle w:val="ListParagraph"/>
        <w:numPr>
          <w:ilvl w:val="0"/>
          <w:numId w:val="21"/>
        </w:numPr>
        <w:spacing w:before="60" w:after="60"/>
        <w:rPr>
          <w:rFonts w:asciiTheme="minorHAnsi" w:hAnsiTheme="minorHAnsi" w:cstheme="minorHAnsi"/>
          <w:sz w:val="28"/>
          <w:szCs w:val="28"/>
        </w:rPr>
      </w:pPr>
      <w:r w:rsidRPr="00915619">
        <w:rPr>
          <w:rFonts w:asciiTheme="minorHAnsi" w:hAnsiTheme="minorHAnsi" w:cstheme="minorHAnsi"/>
          <w:sz w:val="28"/>
          <w:szCs w:val="28"/>
        </w:rPr>
        <w:lastRenderedPageBreak/>
        <w:t xml:space="preserve">actively encouraging ideas and innovation; </w:t>
      </w:r>
    </w:p>
    <w:p w14:paraId="6DF62D7F" w14:textId="77777777" w:rsidR="00915619" w:rsidRPr="00915619" w:rsidRDefault="00915619" w:rsidP="00915619">
      <w:pPr>
        <w:pStyle w:val="ListParagraph"/>
        <w:numPr>
          <w:ilvl w:val="0"/>
          <w:numId w:val="21"/>
        </w:numPr>
        <w:spacing w:before="60" w:after="60"/>
        <w:rPr>
          <w:rFonts w:asciiTheme="minorHAnsi" w:hAnsiTheme="minorHAnsi" w:cstheme="minorHAnsi"/>
          <w:sz w:val="28"/>
          <w:szCs w:val="28"/>
        </w:rPr>
      </w:pPr>
      <w:r w:rsidRPr="00915619">
        <w:rPr>
          <w:rFonts w:asciiTheme="minorHAnsi" w:hAnsiTheme="minorHAnsi" w:cstheme="minorHAnsi"/>
          <w:sz w:val="28"/>
          <w:szCs w:val="28"/>
        </w:rPr>
        <w:t>ensuring that decision-making is transparent; and,</w:t>
      </w:r>
    </w:p>
    <w:p w14:paraId="1CD914B7" w14:textId="183C6011" w:rsidR="00915619" w:rsidRPr="00915619" w:rsidRDefault="00915619" w:rsidP="00915619">
      <w:pPr>
        <w:pStyle w:val="ListParagraph"/>
        <w:numPr>
          <w:ilvl w:val="0"/>
          <w:numId w:val="21"/>
        </w:numPr>
        <w:spacing w:before="60" w:after="60"/>
        <w:rPr>
          <w:rFonts w:asciiTheme="minorHAnsi" w:hAnsiTheme="minorHAnsi" w:cstheme="minorHAnsi"/>
          <w:sz w:val="28"/>
          <w:szCs w:val="28"/>
        </w:rPr>
      </w:pPr>
      <w:r w:rsidRPr="00915619">
        <w:rPr>
          <w:rFonts w:asciiTheme="minorHAnsi" w:hAnsiTheme="minorHAnsi" w:cstheme="minorHAnsi"/>
          <w:sz w:val="28"/>
          <w:szCs w:val="28"/>
        </w:rPr>
        <w:t>driving continuous improvement.</w:t>
      </w:r>
    </w:p>
    <w:p w14:paraId="489E2F7E" w14:textId="0F978D69" w:rsidR="00703978" w:rsidRPr="009E1241" w:rsidRDefault="00915619" w:rsidP="009E1241">
      <w:pPr>
        <w:pStyle w:val="Heading1"/>
        <w:rPr>
          <w:b/>
          <w:bCs/>
        </w:rPr>
      </w:pPr>
      <w:r>
        <w:rPr>
          <w:b/>
          <w:bCs/>
        </w:rPr>
        <w:t xml:space="preserve">COMMUNITY ENGAGEMENT PRINCIPLES </w:t>
      </w:r>
    </w:p>
    <w:p w14:paraId="2982A3CC" w14:textId="63758A3E" w:rsidR="003C23C0" w:rsidRPr="00915619" w:rsidRDefault="009E1241" w:rsidP="009E1241">
      <w:pPr>
        <w:rPr>
          <w:sz w:val="28"/>
          <w:szCs w:val="28"/>
        </w:rPr>
      </w:pPr>
      <w:r w:rsidRPr="00915619">
        <w:rPr>
          <w:sz w:val="28"/>
          <w:szCs w:val="28"/>
        </w:rPr>
        <w:t xml:space="preserve">2.1 </w:t>
      </w:r>
      <w:r w:rsidR="00915619" w:rsidRPr="00915619">
        <w:rPr>
          <w:rFonts w:cs="Arial"/>
          <w:sz w:val="28"/>
          <w:szCs w:val="28"/>
        </w:rPr>
        <w:t>The Council will seek to understand communities within the town and will use its role, as the level of local government closest to the people, to develop communities and encourage interaction between them.</w:t>
      </w:r>
    </w:p>
    <w:p w14:paraId="4AF94BA4" w14:textId="196C1039" w:rsidR="00915619" w:rsidRPr="00915619" w:rsidRDefault="009E1241" w:rsidP="00915619">
      <w:pPr>
        <w:spacing w:before="60" w:after="60"/>
        <w:rPr>
          <w:rFonts w:ascii="Calibri" w:hAnsi="Calibri" w:cs="Calibri"/>
          <w:sz w:val="28"/>
          <w:szCs w:val="28"/>
        </w:rPr>
      </w:pPr>
      <w:r w:rsidRPr="00915619">
        <w:rPr>
          <w:rFonts w:ascii="Calibri" w:hAnsi="Calibri" w:cs="Calibri"/>
          <w:sz w:val="28"/>
          <w:szCs w:val="28"/>
        </w:rPr>
        <w:t xml:space="preserve">2.2 </w:t>
      </w:r>
      <w:r w:rsidR="00915619" w:rsidRPr="00915619">
        <w:rPr>
          <w:rFonts w:ascii="Calibri" w:hAnsi="Calibri" w:cs="Calibri"/>
          <w:sz w:val="28"/>
          <w:szCs w:val="28"/>
        </w:rPr>
        <w:t xml:space="preserve">The Town Council will ensure that the following principles guide its interaction with communities, to ensure engagement is meaningful and effective: </w:t>
      </w:r>
    </w:p>
    <w:p w14:paraId="58D7ADD7" w14:textId="77777777" w:rsidR="00915619" w:rsidRPr="00915619" w:rsidRDefault="00915619" w:rsidP="00915619">
      <w:pPr>
        <w:pStyle w:val="ListParagraph"/>
        <w:numPr>
          <w:ilvl w:val="0"/>
          <w:numId w:val="23"/>
        </w:numPr>
        <w:spacing w:before="60" w:after="60"/>
        <w:rPr>
          <w:rFonts w:ascii="Calibri" w:hAnsi="Calibri" w:cs="Calibri"/>
          <w:sz w:val="28"/>
          <w:szCs w:val="28"/>
        </w:rPr>
      </w:pPr>
      <w:r w:rsidRPr="00915619">
        <w:rPr>
          <w:rFonts w:ascii="Calibri" w:hAnsi="Calibri" w:cs="Calibri"/>
          <w:sz w:val="28"/>
          <w:szCs w:val="28"/>
        </w:rPr>
        <w:t xml:space="preserve">The Town Council cannot force any individual or group to become involved but it can, and will, make it easier and more attractive to do so. </w:t>
      </w:r>
    </w:p>
    <w:p w14:paraId="6534F415" w14:textId="77777777" w:rsidR="00915619" w:rsidRPr="00915619" w:rsidRDefault="00915619" w:rsidP="00915619">
      <w:pPr>
        <w:pStyle w:val="ListParagraph"/>
        <w:numPr>
          <w:ilvl w:val="0"/>
          <w:numId w:val="23"/>
        </w:numPr>
        <w:spacing w:before="60" w:after="60"/>
        <w:rPr>
          <w:rFonts w:ascii="Calibri" w:hAnsi="Calibri" w:cs="Calibri"/>
          <w:sz w:val="28"/>
          <w:szCs w:val="28"/>
        </w:rPr>
      </w:pPr>
      <w:r w:rsidRPr="00915619">
        <w:rPr>
          <w:rFonts w:ascii="Calibri" w:hAnsi="Calibri" w:cs="Calibri"/>
          <w:sz w:val="28"/>
          <w:szCs w:val="28"/>
        </w:rPr>
        <w:t>It will always be clear, before the start of any participation or consultation event, to what extent the result will inform a decision. The Council will be clear what output is expected e.g. a recommendation, strategy suggestion etc.</w:t>
      </w:r>
    </w:p>
    <w:p w14:paraId="3B84C7CF" w14:textId="77777777" w:rsidR="00915619" w:rsidRPr="00915619" w:rsidRDefault="00915619" w:rsidP="00915619">
      <w:pPr>
        <w:pStyle w:val="ListParagraph"/>
        <w:numPr>
          <w:ilvl w:val="0"/>
          <w:numId w:val="23"/>
        </w:numPr>
        <w:spacing w:before="60" w:after="60"/>
        <w:rPr>
          <w:rFonts w:ascii="Calibri" w:hAnsi="Calibri" w:cs="Calibri"/>
          <w:sz w:val="28"/>
          <w:szCs w:val="28"/>
        </w:rPr>
      </w:pPr>
      <w:r w:rsidRPr="00915619">
        <w:rPr>
          <w:rFonts w:ascii="Calibri" w:hAnsi="Calibri" w:cs="Calibri"/>
          <w:sz w:val="28"/>
          <w:szCs w:val="28"/>
        </w:rPr>
        <w:t>If the outcome of a participation or consultation event is intended to inform a decision and a different decision is taken, the reasoning behind that decision will be clear and published.</w:t>
      </w:r>
    </w:p>
    <w:p w14:paraId="6FF2258A" w14:textId="77777777" w:rsidR="00915619" w:rsidRPr="00915619" w:rsidRDefault="00915619" w:rsidP="00915619">
      <w:pPr>
        <w:pStyle w:val="ListParagraph"/>
        <w:numPr>
          <w:ilvl w:val="0"/>
          <w:numId w:val="23"/>
        </w:numPr>
        <w:spacing w:before="60" w:after="60"/>
        <w:rPr>
          <w:rFonts w:ascii="Calibri" w:hAnsi="Calibri" w:cs="Calibri"/>
          <w:sz w:val="28"/>
          <w:szCs w:val="28"/>
        </w:rPr>
      </w:pPr>
      <w:r w:rsidRPr="00915619">
        <w:rPr>
          <w:rFonts w:ascii="Calibri" w:hAnsi="Calibri" w:cs="Calibri"/>
          <w:sz w:val="28"/>
          <w:szCs w:val="28"/>
        </w:rPr>
        <w:t>All involvement will be time-bound and the aggregated results will be published openly.</w:t>
      </w:r>
    </w:p>
    <w:p w14:paraId="37971B11" w14:textId="77777777" w:rsidR="00915619" w:rsidRPr="00915619" w:rsidRDefault="00915619" w:rsidP="00915619">
      <w:pPr>
        <w:pStyle w:val="ListParagraph"/>
        <w:numPr>
          <w:ilvl w:val="0"/>
          <w:numId w:val="23"/>
        </w:numPr>
        <w:spacing w:before="60" w:after="60"/>
        <w:rPr>
          <w:rFonts w:ascii="Calibri" w:hAnsi="Calibri" w:cs="Calibri"/>
          <w:sz w:val="28"/>
          <w:szCs w:val="28"/>
        </w:rPr>
      </w:pPr>
      <w:r w:rsidRPr="00915619">
        <w:rPr>
          <w:rFonts w:ascii="Calibri" w:hAnsi="Calibri" w:cs="Calibri"/>
          <w:sz w:val="28"/>
          <w:szCs w:val="28"/>
        </w:rPr>
        <w:t xml:space="preserve">If an event calls for wider public involvement, the event will be advertised locally allowing people time to </w:t>
      </w:r>
      <w:proofErr w:type="spellStart"/>
      <w:r w:rsidRPr="00915619">
        <w:rPr>
          <w:rFonts w:ascii="Calibri" w:hAnsi="Calibri" w:cs="Calibri"/>
          <w:sz w:val="28"/>
          <w:szCs w:val="28"/>
        </w:rPr>
        <w:t>organise</w:t>
      </w:r>
      <w:proofErr w:type="spellEnd"/>
      <w:r w:rsidRPr="00915619">
        <w:rPr>
          <w:rFonts w:ascii="Calibri" w:hAnsi="Calibri" w:cs="Calibri"/>
          <w:sz w:val="28"/>
          <w:szCs w:val="28"/>
        </w:rPr>
        <w:t xml:space="preserve"> their engagement with the event. Consultations will be targeted at the relevant group or groups.</w:t>
      </w:r>
    </w:p>
    <w:p w14:paraId="3AF61F70" w14:textId="77777777" w:rsidR="00915619" w:rsidRPr="00915619" w:rsidRDefault="00915619" w:rsidP="00915619">
      <w:pPr>
        <w:pStyle w:val="ListParagraph"/>
        <w:numPr>
          <w:ilvl w:val="0"/>
          <w:numId w:val="23"/>
        </w:numPr>
        <w:spacing w:before="60" w:after="60"/>
        <w:rPr>
          <w:rFonts w:ascii="Calibri" w:hAnsi="Calibri" w:cs="Calibri"/>
          <w:sz w:val="28"/>
          <w:szCs w:val="28"/>
        </w:rPr>
      </w:pPr>
      <w:r w:rsidRPr="00915619">
        <w:rPr>
          <w:rFonts w:ascii="Calibri" w:hAnsi="Calibri" w:cs="Calibri"/>
          <w:sz w:val="28"/>
          <w:szCs w:val="28"/>
        </w:rPr>
        <w:t xml:space="preserve">Care will be taken to ensure that no one voice is given greater weight than any other. </w:t>
      </w:r>
    </w:p>
    <w:p w14:paraId="1087CCA6" w14:textId="61B70FE8" w:rsidR="00915619" w:rsidRPr="00915619" w:rsidRDefault="00915619" w:rsidP="00915619">
      <w:pPr>
        <w:spacing w:before="60" w:after="60"/>
        <w:rPr>
          <w:rFonts w:ascii="Calibri" w:hAnsi="Calibri" w:cs="Calibri"/>
          <w:sz w:val="28"/>
          <w:szCs w:val="28"/>
        </w:rPr>
      </w:pPr>
      <w:r w:rsidRPr="00915619">
        <w:rPr>
          <w:rFonts w:ascii="Calibri" w:hAnsi="Calibri" w:cs="Calibri"/>
          <w:sz w:val="28"/>
          <w:szCs w:val="28"/>
        </w:rPr>
        <w:t>The Town Council will seek to promote good relationships between members of the community and actively tackle actual or perceived discrimination.</w:t>
      </w:r>
    </w:p>
    <w:p w14:paraId="27005E35" w14:textId="1304F4F6" w:rsidR="009E1241" w:rsidRPr="009E1241" w:rsidRDefault="00915619" w:rsidP="009E1241">
      <w:pPr>
        <w:pStyle w:val="Heading1"/>
        <w:rPr>
          <w:b/>
          <w:bCs/>
        </w:rPr>
      </w:pPr>
      <w:r>
        <w:rPr>
          <w:b/>
          <w:bCs/>
        </w:rPr>
        <w:t xml:space="preserve">CURRENT METHODS OF COMMUNITY ENGAGEMENT </w:t>
      </w:r>
    </w:p>
    <w:p w14:paraId="0C988C9A" w14:textId="4DC1763E" w:rsidR="009E1241" w:rsidRDefault="009E1241" w:rsidP="00915619">
      <w:pPr>
        <w:spacing w:before="60" w:after="60"/>
        <w:rPr>
          <w:rFonts w:cs="Arial"/>
          <w:sz w:val="28"/>
          <w:szCs w:val="28"/>
        </w:rPr>
      </w:pPr>
      <w:r w:rsidRPr="00915619">
        <w:rPr>
          <w:rFonts w:cstheme="minorHAnsi"/>
          <w:sz w:val="28"/>
          <w:szCs w:val="28"/>
        </w:rPr>
        <w:t xml:space="preserve">3.1 </w:t>
      </w:r>
      <w:r w:rsidR="00915619" w:rsidRPr="00915619">
        <w:rPr>
          <w:rFonts w:cs="Arial"/>
          <w:sz w:val="28"/>
          <w:szCs w:val="28"/>
        </w:rPr>
        <w:t>Community engagement is concerned with giving local people a voice and involving them in decisions which affect them and their community. This may include individuals, voluntary and community organisations as well as other public sector bodies. It allows the Council to consult with and inform people about what services it provides, how its priorities and policies are determined and how well it is performing.</w:t>
      </w:r>
    </w:p>
    <w:p w14:paraId="11E1F6AD" w14:textId="517620D1" w:rsidR="00915619" w:rsidRDefault="00915619" w:rsidP="00915619">
      <w:pPr>
        <w:spacing w:before="60" w:after="60"/>
        <w:rPr>
          <w:rFonts w:cs="Arial"/>
          <w:sz w:val="28"/>
          <w:szCs w:val="28"/>
        </w:rPr>
      </w:pPr>
      <w:r w:rsidRPr="00915619">
        <w:rPr>
          <w:rFonts w:cs="Arial"/>
          <w:sz w:val="28"/>
          <w:szCs w:val="28"/>
        </w:rPr>
        <w:lastRenderedPageBreak/>
        <w:t>3.2 Biddulph Town Council will actively engage groups that are traditionally believed to be ‘hard to reach’. They may experience social exclusion and often feel disempowered. Examples of these groups could include: young people, elderly people, those with a physical disability, those whose first language is not English, people experiencing financial constraints or cultural differences.</w:t>
      </w:r>
    </w:p>
    <w:p w14:paraId="3BD5C1BA" w14:textId="29BDA9D4" w:rsidR="00915619" w:rsidRDefault="00915619" w:rsidP="00915619">
      <w:pPr>
        <w:spacing w:before="60" w:after="60"/>
        <w:rPr>
          <w:rFonts w:cs="Arial"/>
          <w:sz w:val="28"/>
          <w:szCs w:val="28"/>
        </w:rPr>
      </w:pPr>
      <w:r w:rsidRPr="00915619">
        <w:rPr>
          <w:rFonts w:cs="Arial"/>
          <w:sz w:val="28"/>
          <w:szCs w:val="28"/>
        </w:rPr>
        <w:t xml:space="preserve">3.3 The Town Council will informally monitor age, race, </w:t>
      </w:r>
      <w:r w:rsidRPr="00915619">
        <w:rPr>
          <w:rFonts w:cs="Arial"/>
          <w:sz w:val="28"/>
          <w:szCs w:val="28"/>
          <w:lang w:val="en"/>
        </w:rPr>
        <w:t xml:space="preserve">disability and gender and will target methods of community engagement towards groups that appear to be under-represented. For example, the Town Council </w:t>
      </w:r>
      <w:r w:rsidRPr="00915619">
        <w:rPr>
          <w:rFonts w:cs="Arial"/>
          <w:sz w:val="28"/>
          <w:szCs w:val="28"/>
        </w:rPr>
        <w:t xml:space="preserve">often find that young people do not engage in consultation events. To combat this, the Town Council will increase the use of social media and ensure that consultation venues are neutral and inviting.  </w:t>
      </w:r>
    </w:p>
    <w:p w14:paraId="41EA7481" w14:textId="77777777" w:rsidR="00915619" w:rsidRPr="00915619" w:rsidRDefault="00915619" w:rsidP="00915619">
      <w:pPr>
        <w:spacing w:before="60" w:after="60"/>
        <w:rPr>
          <w:rFonts w:ascii="Calibri" w:hAnsi="Calibri" w:cs="Calibri"/>
          <w:sz w:val="28"/>
          <w:szCs w:val="28"/>
        </w:rPr>
      </w:pPr>
      <w:r w:rsidRPr="00915619">
        <w:rPr>
          <w:rFonts w:ascii="Calibri" w:hAnsi="Calibri" w:cs="Calibri"/>
          <w:sz w:val="28"/>
          <w:szCs w:val="28"/>
        </w:rPr>
        <w:t xml:space="preserve">3.4 The Town Council recognises that some individuals and groups wish to be actively involved in face-to-face discussions, whilst others prefer to read information and comment privately. The Council currently facilitates community engagement in the following ways, to accommodate a range of preferences: </w:t>
      </w:r>
    </w:p>
    <w:p w14:paraId="5A845300" w14:textId="1FDE5E90" w:rsidR="00915619" w:rsidRPr="00915619" w:rsidRDefault="00915619" w:rsidP="00915619">
      <w:pPr>
        <w:pStyle w:val="ListParagraph"/>
        <w:numPr>
          <w:ilvl w:val="0"/>
          <w:numId w:val="24"/>
        </w:numPr>
        <w:spacing w:before="60" w:after="60"/>
        <w:rPr>
          <w:rFonts w:ascii="Calibri" w:hAnsi="Calibri" w:cs="Calibri"/>
          <w:sz w:val="28"/>
          <w:szCs w:val="28"/>
        </w:rPr>
      </w:pPr>
      <w:r w:rsidRPr="00915619">
        <w:rPr>
          <w:rFonts w:ascii="Calibri" w:hAnsi="Calibri" w:cs="Calibri"/>
          <w:sz w:val="28"/>
          <w:szCs w:val="28"/>
        </w:rPr>
        <w:t xml:space="preserve">Public </w:t>
      </w:r>
      <w:r w:rsidR="00B37ABC">
        <w:rPr>
          <w:rFonts w:ascii="Calibri" w:hAnsi="Calibri" w:cs="Calibri"/>
          <w:sz w:val="28"/>
          <w:szCs w:val="28"/>
        </w:rPr>
        <w:t>p</w:t>
      </w:r>
      <w:r w:rsidRPr="00915619">
        <w:rPr>
          <w:rFonts w:ascii="Calibri" w:hAnsi="Calibri" w:cs="Calibri"/>
          <w:sz w:val="28"/>
          <w:szCs w:val="28"/>
        </w:rPr>
        <w:t xml:space="preserve">articipation at the beginning of each Council meeting. This provides an opportunity for residents to make representations to the Council or ask questions relating to items on the agenda. </w:t>
      </w:r>
    </w:p>
    <w:p w14:paraId="2171148C" w14:textId="77777777" w:rsidR="00915619" w:rsidRPr="00915619" w:rsidRDefault="00915619" w:rsidP="00915619">
      <w:pPr>
        <w:pStyle w:val="ListParagraph"/>
        <w:numPr>
          <w:ilvl w:val="0"/>
          <w:numId w:val="24"/>
        </w:numPr>
        <w:spacing w:before="60" w:after="60"/>
        <w:rPr>
          <w:rFonts w:ascii="Calibri" w:hAnsi="Calibri" w:cs="Calibri"/>
          <w:sz w:val="28"/>
          <w:szCs w:val="28"/>
        </w:rPr>
      </w:pPr>
      <w:r w:rsidRPr="00915619">
        <w:rPr>
          <w:rFonts w:ascii="Calibri" w:hAnsi="Calibri" w:cs="Calibri"/>
          <w:sz w:val="28"/>
          <w:szCs w:val="28"/>
        </w:rPr>
        <w:t xml:space="preserve">The publishing of agendas and minutes for all Council meetings on the website, in the office window and on a notice board within the town.  </w:t>
      </w:r>
    </w:p>
    <w:p w14:paraId="0A2E07C5" w14:textId="77777777" w:rsidR="00915619" w:rsidRPr="00915619" w:rsidRDefault="00915619" w:rsidP="00915619">
      <w:pPr>
        <w:pStyle w:val="ListParagraph"/>
        <w:numPr>
          <w:ilvl w:val="0"/>
          <w:numId w:val="24"/>
        </w:numPr>
        <w:spacing w:before="60" w:after="60"/>
        <w:rPr>
          <w:rFonts w:ascii="Calibri" w:hAnsi="Calibri" w:cs="Calibri"/>
          <w:sz w:val="28"/>
          <w:szCs w:val="28"/>
        </w:rPr>
      </w:pPr>
      <w:r w:rsidRPr="00915619">
        <w:rPr>
          <w:rFonts w:ascii="Calibri" w:hAnsi="Calibri" w:cs="Calibri"/>
          <w:sz w:val="28"/>
          <w:szCs w:val="28"/>
        </w:rPr>
        <w:t>Active involvement in the Annual Town Meeting with its public question time.</w:t>
      </w:r>
    </w:p>
    <w:p w14:paraId="22ECB9EE" w14:textId="77777777" w:rsidR="00915619" w:rsidRPr="00915619" w:rsidRDefault="00915619" w:rsidP="00915619">
      <w:pPr>
        <w:pStyle w:val="ListParagraph"/>
        <w:numPr>
          <w:ilvl w:val="0"/>
          <w:numId w:val="24"/>
        </w:numPr>
        <w:spacing w:before="60" w:after="60"/>
        <w:rPr>
          <w:rFonts w:ascii="Calibri" w:hAnsi="Calibri" w:cs="Calibri"/>
          <w:sz w:val="28"/>
          <w:szCs w:val="28"/>
        </w:rPr>
      </w:pPr>
      <w:r w:rsidRPr="00915619">
        <w:rPr>
          <w:rFonts w:ascii="Calibri" w:hAnsi="Calibri" w:cs="Calibri"/>
          <w:sz w:val="28"/>
          <w:szCs w:val="28"/>
        </w:rPr>
        <w:t xml:space="preserve">The annual External Audit provides the opportunity for questions to be asked about the latest Statement of Accounts and Balance Sheet. A synopsis of the financial accounts is published within the Annual Report. </w:t>
      </w:r>
    </w:p>
    <w:p w14:paraId="6EA59D20" w14:textId="77777777" w:rsidR="00915619" w:rsidRPr="00915619" w:rsidRDefault="00915619" w:rsidP="00915619">
      <w:pPr>
        <w:pStyle w:val="ListParagraph"/>
        <w:numPr>
          <w:ilvl w:val="0"/>
          <w:numId w:val="24"/>
        </w:numPr>
        <w:spacing w:before="60" w:after="60"/>
        <w:rPr>
          <w:rFonts w:ascii="Calibri" w:hAnsi="Calibri" w:cs="Calibri"/>
          <w:sz w:val="28"/>
          <w:szCs w:val="28"/>
        </w:rPr>
      </w:pPr>
      <w:r w:rsidRPr="00915619">
        <w:rPr>
          <w:rFonts w:ascii="Calibri" w:hAnsi="Calibri" w:cs="Calibri"/>
          <w:sz w:val="28"/>
          <w:szCs w:val="28"/>
        </w:rPr>
        <w:t xml:space="preserve">The ability to provide Town Council information, when requested, to those with a need for alternative formats or languages. </w:t>
      </w:r>
    </w:p>
    <w:p w14:paraId="6289C145" w14:textId="77777777" w:rsidR="00915619" w:rsidRPr="00915619" w:rsidRDefault="00915619" w:rsidP="00915619">
      <w:pPr>
        <w:pStyle w:val="ListParagraph"/>
        <w:numPr>
          <w:ilvl w:val="0"/>
          <w:numId w:val="24"/>
        </w:numPr>
        <w:spacing w:before="60" w:after="60"/>
        <w:rPr>
          <w:rFonts w:ascii="Calibri" w:hAnsi="Calibri" w:cs="Calibri"/>
          <w:sz w:val="28"/>
          <w:szCs w:val="28"/>
        </w:rPr>
      </w:pPr>
      <w:r w:rsidRPr="00915619">
        <w:rPr>
          <w:rFonts w:ascii="Calibri" w:hAnsi="Calibri" w:cs="Calibri"/>
          <w:sz w:val="28"/>
          <w:szCs w:val="28"/>
        </w:rPr>
        <w:t xml:space="preserve">Making Councillor contact details available on the website. </w:t>
      </w:r>
    </w:p>
    <w:p w14:paraId="59C85C97" w14:textId="77777777" w:rsidR="00915619" w:rsidRPr="00915619" w:rsidRDefault="00915619" w:rsidP="00915619">
      <w:pPr>
        <w:pStyle w:val="ListParagraph"/>
        <w:numPr>
          <w:ilvl w:val="0"/>
          <w:numId w:val="24"/>
        </w:numPr>
        <w:spacing w:before="60" w:after="60"/>
        <w:rPr>
          <w:rFonts w:ascii="Calibri" w:hAnsi="Calibri" w:cs="Calibri"/>
          <w:sz w:val="28"/>
          <w:szCs w:val="28"/>
        </w:rPr>
      </w:pPr>
      <w:r w:rsidRPr="00915619">
        <w:rPr>
          <w:rFonts w:ascii="Calibri" w:hAnsi="Calibri" w:cs="Calibri"/>
          <w:sz w:val="28"/>
          <w:szCs w:val="28"/>
        </w:rPr>
        <w:t xml:space="preserve">News and events are </w:t>
      </w:r>
      <w:proofErr w:type="spellStart"/>
      <w:r w:rsidRPr="00915619">
        <w:rPr>
          <w:rFonts w:ascii="Calibri" w:hAnsi="Calibri" w:cs="Calibri"/>
          <w:sz w:val="28"/>
          <w:szCs w:val="28"/>
        </w:rPr>
        <w:t>publicised</w:t>
      </w:r>
      <w:proofErr w:type="spellEnd"/>
      <w:r w:rsidRPr="00915619">
        <w:rPr>
          <w:rFonts w:ascii="Calibri" w:hAnsi="Calibri" w:cs="Calibri"/>
          <w:sz w:val="28"/>
          <w:szCs w:val="28"/>
        </w:rPr>
        <w:t xml:space="preserve"> through the website and a variety of social media platforms. </w:t>
      </w:r>
    </w:p>
    <w:p w14:paraId="7694F59A" w14:textId="77777777" w:rsidR="00915619" w:rsidRPr="00915619" w:rsidRDefault="00915619" w:rsidP="00915619">
      <w:pPr>
        <w:pStyle w:val="ListParagraph"/>
        <w:numPr>
          <w:ilvl w:val="0"/>
          <w:numId w:val="24"/>
        </w:numPr>
        <w:spacing w:before="60" w:after="60"/>
        <w:rPr>
          <w:rFonts w:ascii="Calibri" w:hAnsi="Calibri" w:cs="Calibri"/>
          <w:sz w:val="28"/>
          <w:szCs w:val="28"/>
        </w:rPr>
      </w:pPr>
      <w:r w:rsidRPr="00915619">
        <w:rPr>
          <w:rFonts w:ascii="Calibri" w:hAnsi="Calibri" w:cs="Calibri"/>
          <w:sz w:val="28"/>
          <w:szCs w:val="28"/>
        </w:rPr>
        <w:t xml:space="preserve">When the Council is considering specific issues, methods of engagement such as surveys, focus groups/ workshops or seeking comments through social media may be used. </w:t>
      </w:r>
    </w:p>
    <w:p w14:paraId="22EBCE0E" w14:textId="446381E6" w:rsidR="00915619" w:rsidRPr="00915619" w:rsidRDefault="00915619" w:rsidP="00915619">
      <w:pPr>
        <w:spacing w:before="60" w:after="60"/>
        <w:rPr>
          <w:rFonts w:ascii="Calibri" w:hAnsi="Calibri" w:cs="Calibri"/>
          <w:sz w:val="28"/>
          <w:szCs w:val="28"/>
        </w:rPr>
      </w:pPr>
      <w:r w:rsidRPr="00915619">
        <w:rPr>
          <w:rFonts w:ascii="Calibri" w:hAnsi="Calibri" w:cs="Calibri"/>
          <w:sz w:val="28"/>
          <w:szCs w:val="28"/>
        </w:rPr>
        <w:t>The emerging Neighbourhood Plan provides a range of opportunities for communities to help influence development within their town.</w:t>
      </w:r>
    </w:p>
    <w:p w14:paraId="077F27C8" w14:textId="57406932" w:rsidR="001F01B0" w:rsidRPr="001A459D" w:rsidRDefault="00915619" w:rsidP="00B97DE4">
      <w:pPr>
        <w:pStyle w:val="Heading1"/>
        <w:rPr>
          <w:b/>
          <w:bCs/>
        </w:rPr>
      </w:pPr>
      <w:r w:rsidRPr="001A459D">
        <w:rPr>
          <w:b/>
          <w:bCs/>
        </w:rPr>
        <w:lastRenderedPageBreak/>
        <w:t xml:space="preserve">GOING FORWARD </w:t>
      </w:r>
    </w:p>
    <w:p w14:paraId="787E11D9" w14:textId="77777777" w:rsidR="00915619" w:rsidRPr="00915619" w:rsidRDefault="00B97DE4" w:rsidP="00915619">
      <w:pPr>
        <w:spacing w:before="60" w:after="60"/>
        <w:rPr>
          <w:rFonts w:ascii="Calibri" w:hAnsi="Calibri" w:cs="Calibri"/>
          <w:sz w:val="28"/>
          <w:szCs w:val="28"/>
        </w:rPr>
      </w:pPr>
      <w:r w:rsidRPr="00915619">
        <w:rPr>
          <w:rFonts w:ascii="Calibri" w:hAnsi="Calibri" w:cs="Calibri"/>
          <w:sz w:val="28"/>
          <w:szCs w:val="28"/>
        </w:rPr>
        <w:t xml:space="preserve">4.1 </w:t>
      </w:r>
      <w:r w:rsidR="00915619" w:rsidRPr="00915619">
        <w:rPr>
          <w:rFonts w:ascii="Calibri" w:hAnsi="Calibri" w:cs="Calibri"/>
          <w:sz w:val="28"/>
          <w:szCs w:val="28"/>
        </w:rPr>
        <w:t xml:space="preserve">Biddulph Town Council is committed to improving community engagement by abiding by the principles above and: </w:t>
      </w:r>
    </w:p>
    <w:p w14:paraId="177FB5DC" w14:textId="77777777" w:rsidR="00915619" w:rsidRPr="00915619" w:rsidRDefault="00915619" w:rsidP="00915619">
      <w:pPr>
        <w:pStyle w:val="ListParagraph"/>
        <w:numPr>
          <w:ilvl w:val="0"/>
          <w:numId w:val="25"/>
        </w:numPr>
        <w:spacing w:before="60" w:after="60"/>
        <w:rPr>
          <w:rFonts w:ascii="Calibri" w:hAnsi="Calibri" w:cs="Calibri"/>
          <w:sz w:val="28"/>
          <w:szCs w:val="28"/>
        </w:rPr>
      </w:pPr>
      <w:r w:rsidRPr="00915619">
        <w:rPr>
          <w:rFonts w:ascii="Calibri" w:hAnsi="Calibri" w:cs="Calibri"/>
          <w:sz w:val="28"/>
          <w:szCs w:val="28"/>
        </w:rPr>
        <w:t>Investigating the use of incentives to encourage involvement, such as competitions or prize draws.</w:t>
      </w:r>
    </w:p>
    <w:p w14:paraId="19706E80" w14:textId="77777777" w:rsidR="00915619" w:rsidRPr="00915619" w:rsidRDefault="00915619" w:rsidP="00915619">
      <w:pPr>
        <w:pStyle w:val="ListParagraph"/>
        <w:numPr>
          <w:ilvl w:val="0"/>
          <w:numId w:val="25"/>
        </w:numPr>
        <w:spacing w:before="60" w:after="60"/>
        <w:rPr>
          <w:rFonts w:ascii="Calibri" w:hAnsi="Calibri" w:cs="Calibri"/>
          <w:sz w:val="28"/>
          <w:szCs w:val="28"/>
        </w:rPr>
      </w:pPr>
      <w:r w:rsidRPr="00915619">
        <w:rPr>
          <w:rFonts w:ascii="Calibri" w:hAnsi="Calibri" w:cs="Calibri"/>
          <w:sz w:val="28"/>
          <w:szCs w:val="28"/>
        </w:rPr>
        <w:t xml:space="preserve">Improving relationships with community groups by developing measures to harness the views and opinions of those who are missed out of community engagement activities. </w:t>
      </w:r>
    </w:p>
    <w:p w14:paraId="094BD31C" w14:textId="77777777" w:rsidR="00915619" w:rsidRPr="00915619" w:rsidRDefault="00915619" w:rsidP="00915619">
      <w:pPr>
        <w:pStyle w:val="ListParagraph"/>
        <w:numPr>
          <w:ilvl w:val="0"/>
          <w:numId w:val="25"/>
        </w:numPr>
        <w:spacing w:before="60" w:after="60"/>
        <w:rPr>
          <w:rFonts w:ascii="Calibri" w:hAnsi="Calibri" w:cs="Calibri"/>
          <w:sz w:val="28"/>
          <w:szCs w:val="28"/>
        </w:rPr>
      </w:pPr>
      <w:r w:rsidRPr="00915619">
        <w:rPr>
          <w:rFonts w:ascii="Calibri" w:hAnsi="Calibri" w:cs="Calibri"/>
          <w:sz w:val="28"/>
          <w:szCs w:val="28"/>
        </w:rPr>
        <w:t xml:space="preserve">Identifying and embracing opportunities to work with other local community groups, as and when the need arises. </w:t>
      </w:r>
    </w:p>
    <w:p w14:paraId="3CEE8BE6" w14:textId="77777777" w:rsidR="00915619" w:rsidRPr="00915619" w:rsidRDefault="00915619" w:rsidP="00915619">
      <w:pPr>
        <w:pStyle w:val="ListParagraph"/>
        <w:numPr>
          <w:ilvl w:val="0"/>
          <w:numId w:val="25"/>
        </w:numPr>
        <w:spacing w:before="60" w:after="60"/>
        <w:rPr>
          <w:rFonts w:ascii="Calibri" w:hAnsi="Calibri" w:cs="Calibri"/>
          <w:sz w:val="28"/>
          <w:szCs w:val="28"/>
        </w:rPr>
      </w:pPr>
      <w:r w:rsidRPr="00915619">
        <w:rPr>
          <w:rFonts w:ascii="Calibri" w:hAnsi="Calibri" w:cs="Calibri"/>
          <w:sz w:val="28"/>
          <w:szCs w:val="28"/>
        </w:rPr>
        <w:t xml:space="preserve">Extending and developing the range of electronic communication including through social media and a re-vamped website. </w:t>
      </w:r>
    </w:p>
    <w:p w14:paraId="2679CF46" w14:textId="77777777" w:rsidR="00915619" w:rsidRPr="00915619" w:rsidRDefault="00915619" w:rsidP="00915619">
      <w:pPr>
        <w:pStyle w:val="ListParagraph"/>
        <w:numPr>
          <w:ilvl w:val="0"/>
          <w:numId w:val="25"/>
        </w:numPr>
        <w:spacing w:before="60" w:after="60"/>
        <w:rPr>
          <w:rFonts w:ascii="Calibri" w:hAnsi="Calibri" w:cs="Calibri"/>
          <w:sz w:val="28"/>
          <w:szCs w:val="28"/>
        </w:rPr>
      </w:pPr>
      <w:r w:rsidRPr="00915619">
        <w:rPr>
          <w:rFonts w:ascii="Calibri" w:hAnsi="Calibri" w:cs="Calibri"/>
          <w:sz w:val="28"/>
          <w:szCs w:val="28"/>
        </w:rPr>
        <w:t xml:space="preserve">Participating in local networks to share knowledge and experience of community engagement activities. </w:t>
      </w:r>
    </w:p>
    <w:p w14:paraId="2A11664E" w14:textId="77777777" w:rsidR="00915619" w:rsidRPr="00915619" w:rsidRDefault="00915619" w:rsidP="00915619">
      <w:pPr>
        <w:pStyle w:val="ListParagraph"/>
        <w:numPr>
          <w:ilvl w:val="0"/>
          <w:numId w:val="25"/>
        </w:numPr>
        <w:spacing w:before="60" w:after="60"/>
        <w:rPr>
          <w:rFonts w:ascii="Calibri" w:hAnsi="Calibri" w:cs="Calibri"/>
          <w:sz w:val="28"/>
          <w:szCs w:val="28"/>
        </w:rPr>
      </w:pPr>
      <w:proofErr w:type="spellStart"/>
      <w:r w:rsidRPr="00915619">
        <w:rPr>
          <w:rFonts w:ascii="Calibri" w:hAnsi="Calibri" w:cs="Calibri"/>
          <w:sz w:val="28"/>
          <w:szCs w:val="28"/>
        </w:rPr>
        <w:t>Publicising</w:t>
      </w:r>
      <w:proofErr w:type="spellEnd"/>
      <w:r w:rsidRPr="00915619">
        <w:rPr>
          <w:rFonts w:ascii="Calibri" w:hAnsi="Calibri" w:cs="Calibri"/>
          <w:sz w:val="28"/>
          <w:szCs w:val="28"/>
        </w:rPr>
        <w:t xml:space="preserve"> the positive results to encourage new relationships to be formed and raise community spirit.  </w:t>
      </w:r>
    </w:p>
    <w:p w14:paraId="46ED355A" w14:textId="788E88D0" w:rsidR="00B97DE4" w:rsidRPr="00915619" w:rsidRDefault="00915619" w:rsidP="00915619">
      <w:pPr>
        <w:spacing w:before="60" w:after="60"/>
        <w:rPr>
          <w:rFonts w:ascii="Calibri" w:hAnsi="Calibri" w:cs="Calibri"/>
          <w:sz w:val="28"/>
          <w:szCs w:val="28"/>
        </w:rPr>
      </w:pPr>
      <w:r w:rsidRPr="00915619">
        <w:rPr>
          <w:rFonts w:ascii="Calibri" w:hAnsi="Calibri" w:cs="Calibri"/>
          <w:sz w:val="28"/>
          <w:szCs w:val="28"/>
        </w:rPr>
        <w:t>Ensuring that appropriate evaluation is carried out following consultation exercises to ensure that lessons learned are carried forward.</w:t>
      </w:r>
    </w:p>
    <w:sectPr w:rsidR="00B97DE4" w:rsidRPr="00915619" w:rsidSect="0095362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BABC" w14:textId="77777777" w:rsidR="00304BF5" w:rsidRDefault="00304BF5" w:rsidP="00304BF5">
      <w:pPr>
        <w:spacing w:after="0" w:line="240" w:lineRule="auto"/>
      </w:pPr>
      <w:r>
        <w:separator/>
      </w:r>
    </w:p>
  </w:endnote>
  <w:endnote w:type="continuationSeparator" w:id="0">
    <w:p w14:paraId="47ED9015" w14:textId="77777777" w:rsidR="00304BF5" w:rsidRDefault="00304BF5" w:rsidP="003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9636" w14:textId="77777777" w:rsidR="00304BF5" w:rsidRDefault="00304BF5" w:rsidP="00304BF5">
      <w:pPr>
        <w:spacing w:after="0" w:line="240" w:lineRule="auto"/>
      </w:pPr>
      <w:r>
        <w:separator/>
      </w:r>
    </w:p>
  </w:footnote>
  <w:footnote w:type="continuationSeparator" w:id="0">
    <w:p w14:paraId="17F75ABC" w14:textId="77777777" w:rsidR="00304BF5" w:rsidRDefault="00304BF5" w:rsidP="0030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957"/>
    <w:multiLevelType w:val="hybridMultilevel"/>
    <w:tmpl w:val="93E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D5EAF"/>
    <w:multiLevelType w:val="hybridMultilevel"/>
    <w:tmpl w:val="41DC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A5B1B"/>
    <w:multiLevelType w:val="hybridMultilevel"/>
    <w:tmpl w:val="46B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F59EA"/>
    <w:multiLevelType w:val="hybridMultilevel"/>
    <w:tmpl w:val="CCBC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B3586"/>
    <w:multiLevelType w:val="hybridMultilevel"/>
    <w:tmpl w:val="1CF436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07263"/>
    <w:multiLevelType w:val="hybridMultilevel"/>
    <w:tmpl w:val="3C9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32635"/>
    <w:multiLevelType w:val="hybridMultilevel"/>
    <w:tmpl w:val="819E2DA2"/>
    <w:lvl w:ilvl="0" w:tplc="247C07BC">
      <w:start w:val="1"/>
      <w:numFmt w:val="decimal"/>
      <w:lvlText w:val="%1."/>
      <w:lvlJc w:val="left"/>
      <w:pPr>
        <w:ind w:left="720" w:hanging="360"/>
      </w:pPr>
      <w:rPr>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B348F"/>
    <w:multiLevelType w:val="multilevel"/>
    <w:tmpl w:val="FC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A7303"/>
    <w:multiLevelType w:val="hybridMultilevel"/>
    <w:tmpl w:val="1EF4EEB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9" w15:restartNumberingAfterBreak="0">
    <w:nsid w:val="342404C6"/>
    <w:multiLevelType w:val="hybridMultilevel"/>
    <w:tmpl w:val="A1B0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7551B"/>
    <w:multiLevelType w:val="hybridMultilevel"/>
    <w:tmpl w:val="482ADBE8"/>
    <w:lvl w:ilvl="0" w:tplc="08090001">
      <w:start w:val="1"/>
      <w:numFmt w:val="bullet"/>
      <w:lvlText w:val=""/>
      <w:lvlJc w:val="left"/>
      <w:pPr>
        <w:ind w:left="720" w:hanging="360"/>
      </w:pPr>
      <w:rPr>
        <w:rFonts w:ascii="Symbol" w:hAnsi="Symbol" w:hint="default"/>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123B84"/>
    <w:multiLevelType w:val="hybridMultilevel"/>
    <w:tmpl w:val="CD803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E275F"/>
    <w:multiLevelType w:val="hybridMultilevel"/>
    <w:tmpl w:val="28F6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77302"/>
    <w:multiLevelType w:val="hybridMultilevel"/>
    <w:tmpl w:val="BF6AE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36CF1"/>
    <w:multiLevelType w:val="hybridMultilevel"/>
    <w:tmpl w:val="4238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24BC1"/>
    <w:multiLevelType w:val="hybridMultilevel"/>
    <w:tmpl w:val="2EBE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642BE"/>
    <w:multiLevelType w:val="hybridMultilevel"/>
    <w:tmpl w:val="E01C5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7056F"/>
    <w:multiLevelType w:val="hybridMultilevel"/>
    <w:tmpl w:val="6448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D0F79"/>
    <w:multiLevelType w:val="hybridMultilevel"/>
    <w:tmpl w:val="A1828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6E0EAE"/>
    <w:multiLevelType w:val="hybridMultilevel"/>
    <w:tmpl w:val="D1A07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134075"/>
    <w:multiLevelType w:val="hybridMultilevel"/>
    <w:tmpl w:val="161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24707"/>
    <w:multiLevelType w:val="multilevel"/>
    <w:tmpl w:val="3F1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67080"/>
    <w:multiLevelType w:val="hybridMultilevel"/>
    <w:tmpl w:val="6152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0960FD"/>
    <w:multiLevelType w:val="hybridMultilevel"/>
    <w:tmpl w:val="901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86E73"/>
    <w:multiLevelType w:val="hybridMultilevel"/>
    <w:tmpl w:val="15F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088255">
    <w:abstractNumId w:val="6"/>
  </w:num>
  <w:num w:numId="2" w16cid:durableId="1446383598">
    <w:abstractNumId w:val="10"/>
  </w:num>
  <w:num w:numId="3" w16cid:durableId="2137990798">
    <w:abstractNumId w:val="0"/>
  </w:num>
  <w:num w:numId="4" w16cid:durableId="1763182326">
    <w:abstractNumId w:val="15"/>
  </w:num>
  <w:num w:numId="5" w16cid:durableId="1992758325">
    <w:abstractNumId w:val="24"/>
  </w:num>
  <w:num w:numId="6" w16cid:durableId="1535342243">
    <w:abstractNumId w:val="1"/>
  </w:num>
  <w:num w:numId="7" w16cid:durableId="429009756">
    <w:abstractNumId w:val="17"/>
  </w:num>
  <w:num w:numId="8" w16cid:durableId="264925512">
    <w:abstractNumId w:val="8"/>
  </w:num>
  <w:num w:numId="9" w16cid:durableId="2012558101">
    <w:abstractNumId w:val="20"/>
  </w:num>
  <w:num w:numId="10" w16cid:durableId="2067292863">
    <w:abstractNumId w:val="19"/>
  </w:num>
  <w:num w:numId="11" w16cid:durableId="1062829923">
    <w:abstractNumId w:val="2"/>
  </w:num>
  <w:num w:numId="12" w16cid:durableId="237600236">
    <w:abstractNumId w:val="5"/>
  </w:num>
  <w:num w:numId="13" w16cid:durableId="1827211310">
    <w:abstractNumId w:val="23"/>
  </w:num>
  <w:num w:numId="14" w16cid:durableId="1093937462">
    <w:abstractNumId w:val="14"/>
  </w:num>
  <w:num w:numId="15" w16cid:durableId="1633052752">
    <w:abstractNumId w:val="18"/>
  </w:num>
  <w:num w:numId="16" w16cid:durableId="1502619398">
    <w:abstractNumId w:val="13"/>
  </w:num>
  <w:num w:numId="17" w16cid:durableId="659121070">
    <w:abstractNumId w:val="11"/>
  </w:num>
  <w:num w:numId="18" w16cid:durableId="482550479">
    <w:abstractNumId w:val="22"/>
  </w:num>
  <w:num w:numId="19" w16cid:durableId="1166558164">
    <w:abstractNumId w:val="21"/>
  </w:num>
  <w:num w:numId="20" w16cid:durableId="965238649">
    <w:abstractNumId w:val="7"/>
  </w:num>
  <w:num w:numId="21" w16cid:durableId="57948465">
    <w:abstractNumId w:val="3"/>
  </w:num>
  <w:num w:numId="22" w16cid:durableId="1300763278">
    <w:abstractNumId w:val="16"/>
  </w:num>
  <w:num w:numId="23" w16cid:durableId="1321957521">
    <w:abstractNumId w:val="4"/>
  </w:num>
  <w:num w:numId="24" w16cid:durableId="1258368932">
    <w:abstractNumId w:val="12"/>
  </w:num>
  <w:num w:numId="25" w16cid:durableId="18585018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7"/>
    <w:rsid w:val="000A306C"/>
    <w:rsid w:val="001A459D"/>
    <w:rsid w:val="001F01B0"/>
    <w:rsid w:val="00210A68"/>
    <w:rsid w:val="00293057"/>
    <w:rsid w:val="002A682C"/>
    <w:rsid w:val="00304BF5"/>
    <w:rsid w:val="003C23C0"/>
    <w:rsid w:val="004360DE"/>
    <w:rsid w:val="00477314"/>
    <w:rsid w:val="00500C8F"/>
    <w:rsid w:val="00703978"/>
    <w:rsid w:val="00725313"/>
    <w:rsid w:val="007441C6"/>
    <w:rsid w:val="008021E1"/>
    <w:rsid w:val="00915619"/>
    <w:rsid w:val="00953623"/>
    <w:rsid w:val="009B33FE"/>
    <w:rsid w:val="009E1241"/>
    <w:rsid w:val="00A107AF"/>
    <w:rsid w:val="00A11AC7"/>
    <w:rsid w:val="00A13031"/>
    <w:rsid w:val="00A96989"/>
    <w:rsid w:val="00B37ABC"/>
    <w:rsid w:val="00B97DE4"/>
    <w:rsid w:val="00CD31F7"/>
    <w:rsid w:val="00D00C45"/>
    <w:rsid w:val="00E032D9"/>
    <w:rsid w:val="00E2277E"/>
    <w:rsid w:val="00E95694"/>
    <w:rsid w:val="00F2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07B606"/>
  <w15:chartTrackingRefBased/>
  <w15:docId w15:val="{3D20C296-E2A7-4ADF-9F39-36FF23F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314"/>
    <w:rPr>
      <w:color w:val="0000FF"/>
      <w:u w:val="single"/>
    </w:rPr>
  </w:style>
  <w:style w:type="paragraph" w:styleId="Title">
    <w:name w:val="Title"/>
    <w:basedOn w:val="Normal"/>
    <w:next w:val="Normal"/>
    <w:link w:val="TitleChar"/>
    <w:uiPriority w:val="10"/>
    <w:qFormat/>
    <w:rsid w:val="00953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3623"/>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E95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69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4BF5"/>
    <w:rPr>
      <w:color w:val="605E5C"/>
      <w:shd w:val="clear" w:color="auto" w:fill="E1DFDD"/>
    </w:rPr>
  </w:style>
  <w:style w:type="paragraph" w:styleId="Header">
    <w:name w:val="header"/>
    <w:basedOn w:val="Normal"/>
    <w:link w:val="HeaderChar"/>
    <w:unhideWhenUsed/>
    <w:rsid w:val="003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5"/>
  </w:style>
  <w:style w:type="paragraph" w:styleId="Footer">
    <w:name w:val="footer"/>
    <w:basedOn w:val="Normal"/>
    <w:link w:val="FooterChar"/>
    <w:uiPriority w:val="99"/>
    <w:unhideWhenUsed/>
    <w:rsid w:val="003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5"/>
  </w:style>
  <w:style w:type="character" w:customStyle="1" w:styleId="Heading3Char">
    <w:name w:val="Heading 3 Char"/>
    <w:basedOn w:val="DefaultParagraphFont"/>
    <w:link w:val="Heading3"/>
    <w:uiPriority w:val="9"/>
    <w:semiHidden/>
    <w:rsid w:val="003C23C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B9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565">
      <w:bodyDiv w:val="1"/>
      <w:marLeft w:val="0"/>
      <w:marRight w:val="0"/>
      <w:marTop w:val="0"/>
      <w:marBottom w:val="0"/>
      <w:divBdr>
        <w:top w:val="none" w:sz="0" w:space="0" w:color="auto"/>
        <w:left w:val="none" w:sz="0" w:space="0" w:color="auto"/>
        <w:bottom w:val="none" w:sz="0" w:space="0" w:color="auto"/>
        <w:right w:val="none" w:sz="0" w:space="0" w:color="auto"/>
      </w:divBdr>
    </w:div>
    <w:div w:id="44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5" ma:contentTypeDescription="Create a new document." ma:contentTypeScope="" ma:versionID="1211023e7828c74b8cecc062790b13d1">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21a6d64f49e3acf5c466d75e321bb084"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A1F58-BB1D-4978-8AB0-554DCE334DEC}">
  <ds:schemaRefs>
    <ds:schemaRef ds:uri="http://schemas.openxmlformats.org/officeDocument/2006/bibliography"/>
  </ds:schemaRefs>
</ds:datastoreItem>
</file>

<file path=customXml/itemProps2.xml><?xml version="1.0" encoding="utf-8"?>
<ds:datastoreItem xmlns:ds="http://schemas.openxmlformats.org/officeDocument/2006/customXml" ds:itemID="{F579E835-FFF9-46CD-8C61-50E0DAC8BD07}">
  <ds:schemaRefs>
    <ds:schemaRef ds:uri="http://schemas.microsoft.com/sharepoint/v3/contenttype/forms"/>
  </ds:schemaRefs>
</ds:datastoreItem>
</file>

<file path=customXml/itemProps3.xml><?xml version="1.0" encoding="utf-8"?>
<ds:datastoreItem xmlns:ds="http://schemas.openxmlformats.org/officeDocument/2006/customXml" ds:itemID="{AACE45DA-CAA6-4DAA-94EE-4DA34B0A778A}">
  <ds:schemaRef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f7dbbc15-0e93-4559-9bab-01ac962c689d"/>
    <ds:schemaRef ds:uri="a97fc860-7f00-4bb9-b56d-7328ed8c7577"/>
  </ds:schemaRefs>
</ds:datastoreItem>
</file>

<file path=customXml/itemProps4.xml><?xml version="1.0" encoding="utf-8"?>
<ds:datastoreItem xmlns:ds="http://schemas.openxmlformats.org/officeDocument/2006/customXml" ds:itemID="{4FB0E817-F280-48D3-9B63-F080FD7FD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a97fc860-7f00-4bb9-b56d-7328ed8c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Warman</dc:creator>
  <cp:keywords/>
  <dc:description/>
  <cp:lastModifiedBy>Margaret Warman</cp:lastModifiedBy>
  <cp:revision>4</cp:revision>
  <cp:lastPrinted>2021-02-25T11:45:00Z</cp:lastPrinted>
  <dcterms:created xsi:type="dcterms:W3CDTF">2023-05-25T10:55:00Z</dcterms:created>
  <dcterms:modified xsi:type="dcterms:W3CDTF">2023-09-21T08:18:00Z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y fmtid="{D5CDD505-2E9C-101B-9397-08002B2CF9AE}" pid="3" name="MediaServiceImageTags">
    <vt:lpwstr/>
  </property>
</Properties>
</file>